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FE" w:rsidRDefault="00D147FE" w:rsidP="00D147FE">
      <w:pPr>
        <w:spacing w:after="0" w:line="360" w:lineRule="auto"/>
        <w:jc w:val="both"/>
        <w:rPr>
          <w:rFonts w:ascii="Tahoma" w:eastAsia="Times New Roman" w:hAnsi="Tahoma" w:cs="Tahoma"/>
          <w:b/>
          <w:color w:val="000000"/>
        </w:rPr>
      </w:pPr>
      <w:bookmarkStart w:id="0" w:name="_GoBack"/>
      <w:bookmarkEnd w:id="0"/>
    </w:p>
    <w:p w:rsidR="00D82151" w:rsidRPr="00D147FE" w:rsidRDefault="00D82151" w:rsidP="00D147FE">
      <w:pPr>
        <w:spacing w:after="0" w:line="360" w:lineRule="auto"/>
        <w:jc w:val="both"/>
        <w:rPr>
          <w:rFonts w:ascii="Tahoma" w:eastAsia="Times New Roman" w:hAnsi="Tahoma" w:cs="Tahoma"/>
          <w:b/>
          <w:color w:val="000000"/>
        </w:rPr>
      </w:pPr>
      <w:r w:rsidRPr="00D147FE">
        <w:rPr>
          <w:rFonts w:ascii="Tahoma" w:eastAsia="Times New Roman" w:hAnsi="Tahoma" w:cs="Tahoma"/>
          <w:b/>
          <w:color w:val="000000"/>
        </w:rPr>
        <w:t>THE ENVIRONMENT AND PLANNING LAW ASSOCIATION OF NORTHERN IRELAND</w:t>
      </w:r>
    </w:p>
    <w:p w:rsidR="00D82151" w:rsidRPr="00D147FE" w:rsidRDefault="00D82151" w:rsidP="00D147FE">
      <w:pPr>
        <w:spacing w:after="0" w:line="360" w:lineRule="auto"/>
        <w:jc w:val="both"/>
        <w:rPr>
          <w:rFonts w:ascii="Tahoma" w:eastAsia="Times New Roman" w:hAnsi="Tahoma" w:cs="Tahoma"/>
          <w:b/>
          <w:color w:val="000000"/>
        </w:rPr>
      </w:pPr>
    </w:p>
    <w:p w:rsidR="00D82151" w:rsidRPr="00D147FE" w:rsidRDefault="00D82151" w:rsidP="00D147FE">
      <w:pPr>
        <w:spacing w:after="0" w:line="360" w:lineRule="auto"/>
        <w:jc w:val="both"/>
        <w:rPr>
          <w:rFonts w:ascii="Tahoma" w:eastAsia="Times New Roman" w:hAnsi="Tahoma" w:cs="Tahoma"/>
          <w:b/>
          <w:color w:val="000000"/>
        </w:rPr>
      </w:pPr>
      <w:r w:rsidRPr="00D147FE">
        <w:rPr>
          <w:rFonts w:ascii="Tahoma" w:eastAsia="Times New Roman" w:hAnsi="Tahoma" w:cs="Tahoma"/>
          <w:b/>
          <w:color w:val="000000"/>
        </w:rPr>
        <w:t>RESPONSE TO THE DEPARTMENT OF JUSTICE CONSULTATION “COST PROTECTION FOR LITIGANTS IN ENVIRONMENTAL JUDICIAL REVIEW APPLICATIONS</w:t>
      </w:r>
    </w:p>
    <w:p w:rsidR="00D82151" w:rsidRPr="00D147FE" w:rsidRDefault="00D82151" w:rsidP="00D147FE">
      <w:pPr>
        <w:spacing w:after="0" w:line="360" w:lineRule="auto"/>
        <w:ind w:left="426"/>
        <w:jc w:val="both"/>
        <w:rPr>
          <w:rFonts w:ascii="Tahoma" w:eastAsia="Times New Roman" w:hAnsi="Tahoma" w:cs="Tahoma"/>
          <w:color w:val="000000"/>
        </w:rPr>
      </w:pPr>
    </w:p>
    <w:p w:rsidR="00D82151" w:rsidRPr="00D147FE" w:rsidRDefault="00D82151" w:rsidP="00D147FE">
      <w:pPr>
        <w:spacing w:after="0" w:line="360" w:lineRule="auto"/>
        <w:ind w:left="426"/>
        <w:jc w:val="both"/>
        <w:rPr>
          <w:rFonts w:ascii="Tahoma" w:eastAsia="Times New Roman" w:hAnsi="Tahoma" w:cs="Tahoma"/>
          <w:color w:val="000000"/>
        </w:rPr>
      </w:pPr>
    </w:p>
    <w:p w:rsidR="00D82151" w:rsidRPr="00D147FE" w:rsidRDefault="00D82151" w:rsidP="00D147FE">
      <w:pPr>
        <w:spacing w:after="0" w:line="360" w:lineRule="auto"/>
        <w:jc w:val="both"/>
        <w:rPr>
          <w:rFonts w:ascii="Tahoma" w:eastAsia="Times New Roman" w:hAnsi="Tahoma" w:cs="Tahoma"/>
          <w:color w:val="000000"/>
        </w:rPr>
      </w:pPr>
      <w:r w:rsidRPr="00D82151">
        <w:rPr>
          <w:rFonts w:ascii="Tahoma" w:eastAsia="Times New Roman" w:hAnsi="Tahoma" w:cs="Tahoma"/>
          <w:color w:val="000000"/>
        </w:rPr>
        <w:t>This consultation response is provided on behalf of the Environmental and Planning Law Association of Northern Ireland (EPLANI), a registered charity that aims to promote understanding of environment and planning law in Northern Ireland. Its membership comprises of planning and environmental professionals in the private and public sectors along with students and members of the public with an interest in planning and environmental matters.</w:t>
      </w:r>
    </w:p>
    <w:p w:rsidR="00D82151" w:rsidRPr="00D147FE" w:rsidRDefault="00D82151" w:rsidP="00D147FE">
      <w:pPr>
        <w:spacing w:after="0" w:line="360" w:lineRule="auto"/>
        <w:jc w:val="both"/>
        <w:rPr>
          <w:rFonts w:ascii="Tahoma" w:eastAsia="Times New Roman" w:hAnsi="Tahoma" w:cs="Tahoma"/>
          <w:color w:val="000000"/>
        </w:rPr>
      </w:pPr>
    </w:p>
    <w:p w:rsidR="00D82151" w:rsidRDefault="00D82151" w:rsidP="00D147FE">
      <w:pPr>
        <w:spacing w:after="0" w:line="360" w:lineRule="auto"/>
        <w:jc w:val="both"/>
        <w:rPr>
          <w:rFonts w:ascii="Tahoma" w:eastAsia="Times New Roman" w:hAnsi="Tahoma" w:cs="Tahoma"/>
          <w:color w:val="000000"/>
        </w:rPr>
      </w:pPr>
      <w:r w:rsidRPr="00D147FE">
        <w:rPr>
          <w:rFonts w:ascii="Tahoma" w:eastAsia="Times New Roman" w:hAnsi="Tahoma" w:cs="Tahoma"/>
          <w:color w:val="000000"/>
        </w:rPr>
        <w:t>EPLANI welcomes this important consultation on proposals to limit costs for judicial review applications which fall within the Aarhus Convention. Access to justice in environmental matters is an important social justice issue</w:t>
      </w:r>
      <w:r w:rsidR="005024E5">
        <w:rPr>
          <w:rFonts w:ascii="Tahoma" w:eastAsia="Times New Roman" w:hAnsi="Tahoma" w:cs="Tahoma"/>
          <w:color w:val="000000"/>
        </w:rPr>
        <w:t xml:space="preserve"> and often those that are impacted the most from environmental degradation are those with the least financial means to challenge decisions that affect them</w:t>
      </w:r>
      <w:r w:rsidRPr="00D147FE">
        <w:rPr>
          <w:rFonts w:ascii="Tahoma" w:eastAsia="Times New Roman" w:hAnsi="Tahoma" w:cs="Tahoma"/>
          <w:color w:val="000000"/>
        </w:rPr>
        <w:t xml:space="preserve">. To date the </w:t>
      </w:r>
      <w:r w:rsidR="005024E5">
        <w:rPr>
          <w:rFonts w:ascii="Tahoma" w:eastAsia="Times New Roman" w:hAnsi="Tahoma" w:cs="Tahoma"/>
          <w:color w:val="000000"/>
        </w:rPr>
        <w:t>majority</w:t>
      </w:r>
      <w:r w:rsidRPr="00D147FE">
        <w:rPr>
          <w:rFonts w:ascii="Tahoma" w:eastAsia="Times New Roman" w:hAnsi="Tahoma" w:cs="Tahoma"/>
          <w:color w:val="000000"/>
        </w:rPr>
        <w:t xml:space="preserve"> of judicial review proceedings brought in this jurisdiction challenging environmental decision making have tended to be limited to those brought for commercially motivated reasons. Whilst this is perfectly legitimate and indeed the protection of commercial interests can be critical </w:t>
      </w:r>
      <w:r w:rsidR="00E76398" w:rsidRPr="00D147FE">
        <w:rPr>
          <w:rFonts w:ascii="Tahoma" w:eastAsia="Times New Roman" w:hAnsi="Tahoma" w:cs="Tahoma"/>
          <w:color w:val="000000"/>
        </w:rPr>
        <w:t>for both economic reasons and in many cases for the wider public benefit, individuals and special interest groups are often exclud</w:t>
      </w:r>
      <w:r w:rsidR="006E107C" w:rsidRPr="00D147FE">
        <w:rPr>
          <w:rFonts w:ascii="Tahoma" w:eastAsia="Times New Roman" w:hAnsi="Tahoma" w:cs="Tahoma"/>
          <w:color w:val="000000"/>
        </w:rPr>
        <w:t xml:space="preserve">ed from bringing proceedings because of the financial risks involved. The codification of rules on Protective Costs Orders may well go some way to removing the chilling effect that arises from cost risks. </w:t>
      </w:r>
    </w:p>
    <w:p w:rsidR="00D147FE" w:rsidRDefault="00D147FE" w:rsidP="00D147FE">
      <w:pPr>
        <w:spacing w:after="0" w:line="360" w:lineRule="auto"/>
        <w:jc w:val="both"/>
        <w:rPr>
          <w:rFonts w:ascii="Tahoma" w:eastAsia="Times New Roman" w:hAnsi="Tahoma" w:cs="Tahoma"/>
          <w:color w:val="000000"/>
        </w:rPr>
      </w:pPr>
    </w:p>
    <w:p w:rsidR="00D147FE" w:rsidRDefault="00D147FE" w:rsidP="00D147FE">
      <w:pPr>
        <w:spacing w:after="0" w:line="360" w:lineRule="auto"/>
        <w:jc w:val="both"/>
        <w:rPr>
          <w:rFonts w:ascii="Tahoma" w:eastAsia="Times New Roman" w:hAnsi="Tahoma" w:cs="Tahoma"/>
          <w:color w:val="000000"/>
        </w:rPr>
      </w:pPr>
      <w:r>
        <w:rPr>
          <w:rFonts w:ascii="Tahoma" w:eastAsia="Times New Roman" w:hAnsi="Tahoma" w:cs="Tahoma"/>
          <w:color w:val="000000"/>
        </w:rPr>
        <w:t>EPLANI’s responses to the questions set out in the consultation document are set out below. Should the Department require further information or clarification, EPLANI would be pleased to assist further.</w:t>
      </w:r>
    </w:p>
    <w:p w:rsidR="00D147FE" w:rsidRDefault="00D147FE" w:rsidP="00D147FE">
      <w:pPr>
        <w:spacing w:after="0" w:line="360" w:lineRule="auto"/>
        <w:jc w:val="both"/>
        <w:rPr>
          <w:rFonts w:ascii="Tahoma" w:eastAsia="Times New Roman" w:hAnsi="Tahoma" w:cs="Tahoma"/>
          <w:color w:val="000000"/>
        </w:rPr>
      </w:pPr>
    </w:p>
    <w:p w:rsidR="00D147FE" w:rsidRDefault="00D147FE" w:rsidP="00D147FE">
      <w:pPr>
        <w:spacing w:after="0" w:line="360" w:lineRule="auto"/>
        <w:jc w:val="both"/>
        <w:rPr>
          <w:rFonts w:ascii="Tahoma" w:eastAsia="Times New Roman" w:hAnsi="Tahoma" w:cs="Tahoma"/>
          <w:b/>
          <w:color w:val="000000"/>
        </w:rPr>
      </w:pPr>
      <w:r>
        <w:rPr>
          <w:rFonts w:ascii="Tahoma" w:eastAsia="Times New Roman" w:hAnsi="Tahoma" w:cs="Tahoma"/>
          <w:b/>
          <w:color w:val="000000"/>
        </w:rPr>
        <w:t>Andrew Ryan</w:t>
      </w:r>
    </w:p>
    <w:p w:rsidR="00D147FE" w:rsidRPr="00D147FE" w:rsidRDefault="00D147FE" w:rsidP="00D147FE">
      <w:pPr>
        <w:spacing w:after="0" w:line="360" w:lineRule="auto"/>
        <w:jc w:val="both"/>
        <w:rPr>
          <w:rFonts w:ascii="Tahoma" w:eastAsia="Times New Roman" w:hAnsi="Tahoma" w:cs="Tahoma"/>
          <w:b/>
          <w:color w:val="000000"/>
        </w:rPr>
      </w:pPr>
      <w:r>
        <w:rPr>
          <w:rFonts w:ascii="Tahoma" w:eastAsia="Times New Roman" w:hAnsi="Tahoma" w:cs="Tahoma"/>
          <w:b/>
          <w:color w:val="000000"/>
        </w:rPr>
        <w:t>EPLANI Chair</w:t>
      </w:r>
    </w:p>
    <w:p w:rsidR="006E107C" w:rsidRPr="00D147FE" w:rsidRDefault="006E107C" w:rsidP="00D147FE">
      <w:pPr>
        <w:spacing w:after="0" w:line="360" w:lineRule="auto"/>
        <w:jc w:val="both"/>
        <w:rPr>
          <w:rFonts w:ascii="Tahoma" w:eastAsia="Times New Roman" w:hAnsi="Tahoma" w:cs="Tahoma"/>
          <w:color w:val="000000"/>
        </w:rPr>
      </w:pPr>
    </w:p>
    <w:p w:rsidR="006E107C" w:rsidRPr="00D147FE" w:rsidRDefault="006E107C" w:rsidP="00D147FE">
      <w:pPr>
        <w:spacing w:after="0" w:line="360" w:lineRule="auto"/>
        <w:jc w:val="both"/>
        <w:rPr>
          <w:rFonts w:ascii="Tahoma" w:eastAsia="Times New Roman" w:hAnsi="Tahoma" w:cs="Tahoma"/>
          <w:color w:val="000000"/>
        </w:rPr>
      </w:pPr>
    </w:p>
    <w:p w:rsidR="00B27412" w:rsidRPr="00D147FE" w:rsidRDefault="00B27412" w:rsidP="00D147FE">
      <w:pPr>
        <w:spacing w:after="0" w:line="360" w:lineRule="auto"/>
        <w:jc w:val="both"/>
        <w:rPr>
          <w:rFonts w:ascii="Tahoma" w:hAnsi="Tahoma" w:cs="Tahoma"/>
          <w:b/>
          <w:bCs/>
        </w:rPr>
      </w:pPr>
      <w:r w:rsidRPr="00D147FE">
        <w:rPr>
          <w:rFonts w:ascii="Tahoma" w:hAnsi="Tahoma" w:cs="Tahoma"/>
          <w:b/>
          <w:bCs/>
        </w:rPr>
        <w:t>Q1. Have you been deterred from bringing a judicial review within the scope of the Aarhus Convention because you considered that costs were prohibitive? If so, please provide details, including specifics about the matter you wished to challenge.</w:t>
      </w:r>
    </w:p>
    <w:p w:rsidR="00B27412" w:rsidRPr="00D147FE" w:rsidRDefault="00B27412" w:rsidP="00D147FE">
      <w:pPr>
        <w:spacing w:after="0" w:line="360" w:lineRule="auto"/>
        <w:jc w:val="both"/>
        <w:rPr>
          <w:rFonts w:ascii="Tahoma" w:eastAsia="Times New Roman" w:hAnsi="Tahoma" w:cs="Tahoma"/>
          <w:color w:val="000000"/>
        </w:rPr>
      </w:pPr>
    </w:p>
    <w:p w:rsidR="00B27412" w:rsidRPr="005024E5" w:rsidRDefault="00B27412" w:rsidP="00D147FE">
      <w:pPr>
        <w:spacing w:after="0" w:line="360" w:lineRule="auto"/>
        <w:jc w:val="both"/>
        <w:rPr>
          <w:rFonts w:ascii="Tahoma" w:eastAsia="Arial Unicode MS" w:hAnsi="Tahoma" w:cs="Tahoma"/>
          <w:noProof/>
        </w:rPr>
      </w:pPr>
      <w:r w:rsidRPr="00D147FE">
        <w:rPr>
          <w:rFonts w:ascii="Tahoma" w:eastAsia="Arial Unicode MS" w:hAnsi="Tahoma" w:cs="Tahoma"/>
          <w:noProof/>
        </w:rPr>
        <w:t>EPLANI as an organisation would not seek to bring JR proceedings</w:t>
      </w:r>
      <w:r w:rsidR="005024E5">
        <w:rPr>
          <w:rFonts w:ascii="Tahoma" w:eastAsia="Arial Unicode MS" w:hAnsi="Tahoma" w:cs="Tahoma"/>
          <w:noProof/>
        </w:rPr>
        <w:t xml:space="preserve"> as this is not part of its remit</w:t>
      </w:r>
      <w:r w:rsidRPr="00D147FE">
        <w:rPr>
          <w:rFonts w:ascii="Tahoma" w:eastAsia="Arial Unicode MS" w:hAnsi="Tahoma" w:cs="Tahoma"/>
          <w:noProof/>
        </w:rPr>
        <w:t>. However, members would be aware of circumstances in which potential litigants have been deterred from bringing JR proceedings due to the costs risks involved if the proceedings were unsuccessful and a costs order was made against them</w:t>
      </w:r>
      <w:r w:rsidR="005024E5">
        <w:rPr>
          <w:rFonts w:ascii="Tahoma" w:eastAsia="Arial Unicode MS" w:hAnsi="Tahoma" w:cs="Tahoma"/>
          <w:noProof/>
        </w:rPr>
        <w:t xml:space="preserve">. In particular, lawyers within the organisation would all have experienced circumstances under which </w:t>
      </w:r>
      <w:r w:rsidR="005024E5">
        <w:rPr>
          <w:rFonts w:ascii="Tahoma" w:eastAsia="Arial Unicode MS" w:hAnsi="Tahoma" w:cs="Tahoma"/>
          <w:i/>
          <w:noProof/>
        </w:rPr>
        <w:t>prima facie</w:t>
      </w:r>
      <w:r w:rsidR="005024E5">
        <w:rPr>
          <w:rFonts w:ascii="Tahoma" w:eastAsia="Arial Unicode MS" w:hAnsi="Tahoma" w:cs="Tahoma"/>
          <w:noProof/>
        </w:rPr>
        <w:t xml:space="preserve"> reviewable decisions (for example in relation to planning decisions, roads public enquiries and designation of protected habitats) were not challenged in the courts due to both the costs of bringing the action and, more so, the risks of significant costs orders in the event that the action was unsuccessful. </w:t>
      </w:r>
    </w:p>
    <w:p w:rsidR="00B27412" w:rsidRPr="00D147FE" w:rsidRDefault="00B27412" w:rsidP="00D147FE">
      <w:pPr>
        <w:spacing w:after="0" w:line="360" w:lineRule="auto"/>
        <w:jc w:val="both"/>
        <w:rPr>
          <w:rFonts w:ascii="Tahoma" w:eastAsia="Arial Unicode MS" w:hAnsi="Tahoma" w:cs="Tahoma"/>
          <w:noProof/>
        </w:rPr>
      </w:pPr>
    </w:p>
    <w:p w:rsidR="00B27412" w:rsidRPr="00D147FE" w:rsidRDefault="00B27412" w:rsidP="00D147FE">
      <w:pPr>
        <w:spacing w:after="0" w:line="360" w:lineRule="auto"/>
        <w:jc w:val="both"/>
        <w:rPr>
          <w:rFonts w:ascii="Tahoma" w:hAnsi="Tahoma" w:cs="Tahoma"/>
          <w:bCs/>
        </w:rPr>
      </w:pPr>
      <w:r w:rsidRPr="00D147FE">
        <w:rPr>
          <w:rFonts w:ascii="Tahoma" w:hAnsi="Tahoma" w:cs="Tahoma"/>
          <w:b/>
          <w:bCs/>
        </w:rPr>
        <w:t>Q2. Would the proposed codification of PCOs enable you to bring a judicial review in a case within the scope of the Aarhus Convention if you wished to challenge a decision in the future? Please explain your reasons.</w:t>
      </w:r>
    </w:p>
    <w:p w:rsidR="00B27412" w:rsidRPr="00D147FE" w:rsidRDefault="00B27412" w:rsidP="00D147FE">
      <w:pPr>
        <w:spacing w:after="0" w:line="360" w:lineRule="auto"/>
        <w:jc w:val="both"/>
        <w:rPr>
          <w:rFonts w:ascii="Tahoma" w:hAnsi="Tahoma" w:cs="Tahoma"/>
          <w:bCs/>
        </w:rPr>
      </w:pPr>
    </w:p>
    <w:p w:rsidR="00B27412" w:rsidRPr="00D147FE" w:rsidRDefault="00B27412" w:rsidP="00D147FE">
      <w:pPr>
        <w:spacing w:after="0" w:line="360" w:lineRule="auto"/>
        <w:jc w:val="both"/>
        <w:rPr>
          <w:rFonts w:ascii="Tahoma" w:eastAsia="Times New Roman" w:hAnsi="Tahoma" w:cs="Tahoma"/>
          <w:color w:val="000000"/>
        </w:rPr>
      </w:pPr>
      <w:r w:rsidRPr="00D147FE">
        <w:rPr>
          <w:rFonts w:ascii="Tahoma" w:hAnsi="Tahoma" w:cs="Tahoma"/>
          <w:bCs/>
        </w:rPr>
        <w:t>As noted in Q1 above, JR proceedings are outside the remit of EPLANI. However, we consider that in certain circumstances the proposals may result in JR proceeding</w:t>
      </w:r>
      <w:r w:rsidR="00342CB7" w:rsidRPr="00D147FE">
        <w:rPr>
          <w:rFonts w:ascii="Tahoma" w:hAnsi="Tahoma" w:cs="Tahoma"/>
          <w:bCs/>
        </w:rPr>
        <w:t>s being brought where costs risk</w:t>
      </w:r>
      <w:r w:rsidRPr="00D147FE">
        <w:rPr>
          <w:rFonts w:ascii="Tahoma" w:hAnsi="Tahoma" w:cs="Tahoma"/>
          <w:bCs/>
        </w:rPr>
        <w:t xml:space="preserve">s would formerly have deterred individuals or groups from bringing such actions. </w:t>
      </w:r>
    </w:p>
    <w:p w:rsidR="00D82151" w:rsidRPr="00D82151" w:rsidRDefault="00D82151" w:rsidP="00D147FE">
      <w:pPr>
        <w:spacing w:after="0" w:line="360" w:lineRule="auto"/>
        <w:ind w:left="426"/>
        <w:jc w:val="both"/>
        <w:rPr>
          <w:rFonts w:ascii="Tahoma" w:eastAsia="Times New Roman" w:hAnsi="Tahoma" w:cs="Tahoma"/>
          <w:color w:val="000000"/>
        </w:rPr>
      </w:pPr>
    </w:p>
    <w:p w:rsidR="00716F47" w:rsidRDefault="00716F47"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Q3. Do you agree with the proposal to set the presumptive (i.e. standard) PCO limit at £5,000? If not what should the figure be? Please give reasons. </w:t>
      </w:r>
    </w:p>
    <w:p w:rsidR="00B26A31" w:rsidRPr="00D147FE" w:rsidRDefault="00B26A31" w:rsidP="00D147FE">
      <w:pPr>
        <w:pStyle w:val="Default"/>
        <w:spacing w:line="360" w:lineRule="auto"/>
        <w:jc w:val="both"/>
        <w:rPr>
          <w:rFonts w:ascii="Tahoma" w:hAnsi="Tahoma" w:cs="Tahoma"/>
          <w:b/>
          <w:bCs/>
          <w:sz w:val="22"/>
          <w:szCs w:val="22"/>
        </w:rPr>
      </w:pPr>
    </w:p>
    <w:p w:rsidR="00716F47" w:rsidRPr="00D147FE" w:rsidRDefault="00716F47" w:rsidP="00D147FE">
      <w:pPr>
        <w:pStyle w:val="Default"/>
        <w:spacing w:line="360" w:lineRule="auto"/>
        <w:jc w:val="both"/>
        <w:rPr>
          <w:rFonts w:ascii="Tahoma" w:hAnsi="Tahoma" w:cs="Tahoma"/>
          <w:bCs/>
          <w:sz w:val="22"/>
          <w:szCs w:val="22"/>
        </w:rPr>
      </w:pPr>
      <w:r w:rsidRPr="00D147FE">
        <w:rPr>
          <w:rFonts w:ascii="Tahoma" w:hAnsi="Tahoma" w:cs="Tahoma"/>
          <w:bCs/>
          <w:sz w:val="22"/>
          <w:szCs w:val="22"/>
        </w:rPr>
        <w:t xml:space="preserve">The presumptive limit of £5,000 may still be too restrictive as this is still a substantial sum for individuals or charities/NGOs/special interest groups. Whilst £5,000 may act as a guideline figure, the courts should still be afforded some discretion in lowering (or perhaps raising) that figure where circumstances allow. This may require some form of disclosure by a litigant as to their means or otherwise place the onus upon them to demonstrate that a </w:t>
      </w:r>
      <w:r w:rsidRPr="00D147FE">
        <w:rPr>
          <w:rFonts w:ascii="Tahoma" w:hAnsi="Tahoma" w:cs="Tahoma"/>
          <w:bCs/>
          <w:sz w:val="22"/>
          <w:szCs w:val="22"/>
        </w:rPr>
        <w:lastRenderedPageBreak/>
        <w:t xml:space="preserve">lower amount would be reasonable in the circumstances, but a fixed £5k figure may simply be too inflexible. </w:t>
      </w:r>
    </w:p>
    <w:p w:rsidR="00716F47" w:rsidRPr="00D147FE" w:rsidRDefault="00716F47" w:rsidP="00D147FE">
      <w:pPr>
        <w:pStyle w:val="Default"/>
        <w:spacing w:line="360" w:lineRule="auto"/>
        <w:jc w:val="both"/>
        <w:rPr>
          <w:rFonts w:ascii="Tahoma" w:hAnsi="Tahoma" w:cs="Tahoma"/>
          <w:bCs/>
          <w:sz w:val="22"/>
          <w:szCs w:val="22"/>
        </w:rPr>
      </w:pPr>
    </w:p>
    <w:p w:rsidR="00716F47" w:rsidRPr="00D147FE" w:rsidRDefault="00716F47" w:rsidP="00D147FE">
      <w:pPr>
        <w:pStyle w:val="Default"/>
        <w:spacing w:line="360" w:lineRule="auto"/>
        <w:jc w:val="both"/>
        <w:rPr>
          <w:rFonts w:ascii="Tahoma" w:hAnsi="Tahoma" w:cs="Tahoma"/>
          <w:bCs/>
          <w:sz w:val="22"/>
          <w:szCs w:val="22"/>
        </w:rPr>
      </w:pPr>
      <w:r w:rsidRPr="00D147FE">
        <w:rPr>
          <w:rFonts w:ascii="Tahoma" w:hAnsi="Tahoma" w:cs="Tahoma"/>
          <w:bCs/>
          <w:sz w:val="22"/>
          <w:szCs w:val="22"/>
        </w:rPr>
        <w:t>It is important to bear in mind that the leave stage of judicial review (which rarely raises any costs risk) acts as the primary filter to strike out frivolous or vexatious actions</w:t>
      </w:r>
      <w:r w:rsidR="008D458D" w:rsidRPr="00D147FE">
        <w:rPr>
          <w:rFonts w:ascii="Tahoma" w:hAnsi="Tahoma" w:cs="Tahoma"/>
          <w:bCs/>
          <w:sz w:val="22"/>
          <w:szCs w:val="22"/>
        </w:rPr>
        <w:t xml:space="preserve">. </w:t>
      </w:r>
      <w:r w:rsidR="005024E5">
        <w:rPr>
          <w:rFonts w:ascii="Tahoma" w:hAnsi="Tahoma" w:cs="Tahoma"/>
          <w:bCs/>
          <w:sz w:val="22"/>
          <w:szCs w:val="22"/>
        </w:rPr>
        <w:t xml:space="preserve">If an action passes this stage, the grant of a PCO at a lower level may be justifiable where it can be demonstrated that £5,000 would still be too high. It should not be presumed that legal aid would automatically be available below this level. </w:t>
      </w:r>
    </w:p>
    <w:p w:rsidR="00716F47" w:rsidRPr="00D147FE" w:rsidRDefault="00716F47" w:rsidP="00D147FE">
      <w:pPr>
        <w:pStyle w:val="Default"/>
        <w:spacing w:line="360" w:lineRule="auto"/>
        <w:jc w:val="both"/>
        <w:rPr>
          <w:rFonts w:ascii="Tahoma" w:hAnsi="Tahoma" w:cs="Tahoma"/>
          <w:b/>
          <w:bCs/>
          <w:sz w:val="22"/>
          <w:szCs w:val="22"/>
        </w:rPr>
      </w:pPr>
    </w:p>
    <w:p w:rsidR="00716F47" w:rsidRPr="00D147FE" w:rsidRDefault="00716F47" w:rsidP="00D147FE">
      <w:pPr>
        <w:pStyle w:val="Default"/>
        <w:spacing w:line="360" w:lineRule="auto"/>
        <w:jc w:val="both"/>
        <w:rPr>
          <w:rFonts w:ascii="Tahoma" w:hAnsi="Tahoma" w:cs="Tahoma"/>
          <w:sz w:val="22"/>
          <w:szCs w:val="22"/>
        </w:rPr>
      </w:pPr>
    </w:p>
    <w:p w:rsidR="00716F47" w:rsidRPr="00D147FE" w:rsidRDefault="00716F47"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Q4. Do you agree that challenges to the presumptive limit of £5,000 should be permitted? </w:t>
      </w:r>
    </w:p>
    <w:p w:rsidR="008D458D" w:rsidRPr="00D147FE" w:rsidRDefault="008D458D" w:rsidP="00D147FE">
      <w:pPr>
        <w:pStyle w:val="Default"/>
        <w:spacing w:line="360" w:lineRule="auto"/>
        <w:jc w:val="both"/>
        <w:rPr>
          <w:rFonts w:ascii="Tahoma" w:hAnsi="Tahoma" w:cs="Tahoma"/>
          <w:b/>
          <w:bCs/>
          <w:sz w:val="22"/>
          <w:szCs w:val="22"/>
        </w:rPr>
      </w:pPr>
    </w:p>
    <w:p w:rsidR="008D458D" w:rsidRPr="00D147FE" w:rsidRDefault="008D458D" w:rsidP="00D147FE">
      <w:pPr>
        <w:pStyle w:val="Default"/>
        <w:spacing w:line="360" w:lineRule="auto"/>
        <w:jc w:val="both"/>
        <w:rPr>
          <w:rFonts w:ascii="Tahoma" w:hAnsi="Tahoma" w:cs="Tahoma"/>
          <w:bCs/>
          <w:sz w:val="22"/>
          <w:szCs w:val="22"/>
        </w:rPr>
      </w:pPr>
      <w:r w:rsidRPr="00D147FE">
        <w:rPr>
          <w:rFonts w:ascii="Tahoma" w:hAnsi="Tahoma" w:cs="Tahoma"/>
          <w:bCs/>
          <w:sz w:val="22"/>
          <w:szCs w:val="22"/>
        </w:rPr>
        <w:t>Yes, but only on the basis of publicly available information as to an individual or organisation’s means.</w:t>
      </w:r>
    </w:p>
    <w:p w:rsidR="008D458D" w:rsidRPr="00D147FE" w:rsidRDefault="008D458D" w:rsidP="00D147FE">
      <w:pPr>
        <w:pStyle w:val="Default"/>
        <w:spacing w:line="360" w:lineRule="auto"/>
        <w:jc w:val="both"/>
        <w:rPr>
          <w:rFonts w:ascii="Tahoma" w:hAnsi="Tahoma" w:cs="Tahoma"/>
          <w:b/>
          <w:bCs/>
          <w:sz w:val="22"/>
          <w:szCs w:val="22"/>
        </w:rPr>
      </w:pPr>
    </w:p>
    <w:p w:rsidR="00716F47" w:rsidRPr="00D147FE" w:rsidRDefault="00716F47"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Q5. If so, do you think that respondents should only be entitled to apply to remove the limit or should it also be possible for respondents to make applications to raise the limit? Please give reasons. </w:t>
      </w:r>
    </w:p>
    <w:p w:rsidR="008D458D" w:rsidRPr="00D147FE" w:rsidRDefault="008D458D" w:rsidP="00D147FE">
      <w:pPr>
        <w:pStyle w:val="Default"/>
        <w:spacing w:line="360" w:lineRule="auto"/>
        <w:jc w:val="both"/>
        <w:rPr>
          <w:rFonts w:ascii="Tahoma" w:hAnsi="Tahoma" w:cs="Tahoma"/>
          <w:b/>
          <w:bCs/>
          <w:sz w:val="22"/>
          <w:szCs w:val="22"/>
        </w:rPr>
      </w:pPr>
    </w:p>
    <w:p w:rsidR="008D458D" w:rsidRPr="00D147FE" w:rsidRDefault="008D458D" w:rsidP="00D147FE">
      <w:pPr>
        <w:pStyle w:val="Default"/>
        <w:spacing w:line="360" w:lineRule="auto"/>
        <w:jc w:val="both"/>
        <w:rPr>
          <w:rFonts w:ascii="Tahoma" w:hAnsi="Tahoma" w:cs="Tahoma"/>
          <w:bCs/>
          <w:sz w:val="22"/>
          <w:szCs w:val="22"/>
        </w:rPr>
      </w:pPr>
      <w:r w:rsidRPr="00D147FE">
        <w:rPr>
          <w:rFonts w:ascii="Tahoma" w:hAnsi="Tahoma" w:cs="Tahoma"/>
          <w:bCs/>
          <w:sz w:val="22"/>
          <w:szCs w:val="22"/>
        </w:rPr>
        <w:t xml:space="preserve">There could conceivably be circumstances where a respondent could reasonably request that the limit was raised, again on the basis of publicly available information on the applicant’s means. </w:t>
      </w:r>
    </w:p>
    <w:p w:rsidR="008D458D" w:rsidRPr="00D147FE" w:rsidRDefault="008D458D" w:rsidP="00D147FE">
      <w:pPr>
        <w:pStyle w:val="Default"/>
        <w:spacing w:line="360" w:lineRule="auto"/>
        <w:jc w:val="both"/>
        <w:rPr>
          <w:rFonts w:ascii="Tahoma" w:hAnsi="Tahoma" w:cs="Tahoma"/>
          <w:sz w:val="22"/>
          <w:szCs w:val="22"/>
        </w:rPr>
      </w:pPr>
    </w:p>
    <w:p w:rsidR="00716F47" w:rsidRPr="00D147FE" w:rsidRDefault="00716F47"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Q6. In considering exceptions to the grant of a PCO in the presumptive amount, should the court only consider information that is publicly available? If not, what other information should be taken into account? </w:t>
      </w:r>
    </w:p>
    <w:p w:rsidR="008D458D" w:rsidRPr="00D147FE" w:rsidRDefault="008D458D" w:rsidP="00D147FE">
      <w:pPr>
        <w:pStyle w:val="Default"/>
        <w:spacing w:line="360" w:lineRule="auto"/>
        <w:jc w:val="both"/>
        <w:rPr>
          <w:rFonts w:ascii="Tahoma" w:hAnsi="Tahoma" w:cs="Tahoma"/>
          <w:b/>
          <w:bCs/>
          <w:sz w:val="22"/>
          <w:szCs w:val="22"/>
        </w:rPr>
      </w:pPr>
    </w:p>
    <w:p w:rsidR="008D458D" w:rsidRPr="00D147FE" w:rsidRDefault="008D458D" w:rsidP="00D147FE">
      <w:pPr>
        <w:pStyle w:val="Default"/>
        <w:spacing w:line="360" w:lineRule="auto"/>
        <w:jc w:val="both"/>
        <w:rPr>
          <w:rFonts w:ascii="Tahoma" w:hAnsi="Tahoma" w:cs="Tahoma"/>
          <w:bCs/>
          <w:sz w:val="22"/>
          <w:szCs w:val="22"/>
        </w:rPr>
      </w:pPr>
      <w:r w:rsidRPr="00D147FE">
        <w:rPr>
          <w:rFonts w:ascii="Tahoma" w:hAnsi="Tahoma" w:cs="Tahoma"/>
          <w:bCs/>
          <w:sz w:val="22"/>
          <w:szCs w:val="22"/>
        </w:rPr>
        <w:t>Yes</w:t>
      </w:r>
      <w:r w:rsidR="00436FB2" w:rsidRPr="00D147FE">
        <w:rPr>
          <w:rFonts w:ascii="Tahoma" w:hAnsi="Tahoma" w:cs="Tahoma"/>
          <w:bCs/>
          <w:sz w:val="22"/>
          <w:szCs w:val="22"/>
        </w:rPr>
        <w:t xml:space="preserve">. However it should be open to the applicant to rebut any such assertions as to means by providing information that would otherwise not be publicly available. </w:t>
      </w:r>
    </w:p>
    <w:p w:rsidR="008D458D" w:rsidRPr="00D147FE" w:rsidRDefault="008D458D" w:rsidP="00D147FE">
      <w:pPr>
        <w:pStyle w:val="Default"/>
        <w:spacing w:line="360" w:lineRule="auto"/>
        <w:jc w:val="both"/>
        <w:rPr>
          <w:rFonts w:ascii="Tahoma" w:hAnsi="Tahoma" w:cs="Tahoma"/>
          <w:b/>
          <w:bCs/>
          <w:sz w:val="22"/>
          <w:szCs w:val="22"/>
        </w:rPr>
      </w:pPr>
    </w:p>
    <w:p w:rsidR="008D458D" w:rsidRPr="00D147FE" w:rsidRDefault="008D458D" w:rsidP="00D147FE">
      <w:pPr>
        <w:pStyle w:val="Default"/>
        <w:spacing w:line="360" w:lineRule="auto"/>
        <w:jc w:val="both"/>
        <w:rPr>
          <w:rFonts w:ascii="Tahoma" w:hAnsi="Tahoma" w:cs="Tahoma"/>
          <w:sz w:val="22"/>
          <w:szCs w:val="22"/>
        </w:rPr>
      </w:pPr>
    </w:p>
    <w:p w:rsidR="00716F47" w:rsidRPr="00D147FE" w:rsidRDefault="00716F47"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Q7. Should challenges be permitted only against organisations, or should challenges also be permitted against wealthy individuals? Please give reasons. </w:t>
      </w:r>
    </w:p>
    <w:p w:rsidR="00436FB2" w:rsidRPr="00D147FE" w:rsidRDefault="00436FB2" w:rsidP="00D147FE">
      <w:pPr>
        <w:pStyle w:val="Default"/>
        <w:spacing w:line="360" w:lineRule="auto"/>
        <w:jc w:val="both"/>
        <w:rPr>
          <w:rFonts w:ascii="Tahoma" w:hAnsi="Tahoma" w:cs="Tahoma"/>
          <w:b/>
          <w:bCs/>
          <w:sz w:val="22"/>
          <w:szCs w:val="22"/>
        </w:rPr>
      </w:pPr>
    </w:p>
    <w:p w:rsidR="00436FB2" w:rsidRPr="00D147FE" w:rsidRDefault="00436FB2" w:rsidP="00D147FE">
      <w:pPr>
        <w:pStyle w:val="Default"/>
        <w:spacing w:line="360" w:lineRule="auto"/>
        <w:jc w:val="both"/>
        <w:rPr>
          <w:rFonts w:ascii="Tahoma" w:hAnsi="Tahoma" w:cs="Tahoma"/>
          <w:bCs/>
          <w:sz w:val="22"/>
          <w:szCs w:val="22"/>
        </w:rPr>
      </w:pPr>
      <w:r w:rsidRPr="00D147FE">
        <w:rPr>
          <w:rFonts w:ascii="Tahoma" w:hAnsi="Tahoma" w:cs="Tahoma"/>
          <w:bCs/>
          <w:sz w:val="22"/>
          <w:szCs w:val="22"/>
        </w:rPr>
        <w:t xml:space="preserve">Challenges against both organisations and individuals should be possible. This is necessary to create a level playing field since organisations should not be placed at a potential disadvantage. An organisation is more likely to be involved in proceedings where those potentially impacted by the decision at issue do not have the financial means or time and opportunity to bring actions themselves. </w:t>
      </w:r>
      <w:r w:rsidR="004E5A16" w:rsidRPr="00D147FE">
        <w:rPr>
          <w:rFonts w:ascii="Tahoma" w:hAnsi="Tahoma" w:cs="Tahoma"/>
          <w:bCs/>
          <w:sz w:val="22"/>
          <w:szCs w:val="22"/>
        </w:rPr>
        <w:t xml:space="preserve">Organisations should not be deterred in such circumstances from bringing actions where the perception could be that an application for a PCO was more likely to be challenged than if a wealthy individual was bringing the action personally. </w:t>
      </w:r>
    </w:p>
    <w:p w:rsidR="00436FB2" w:rsidRPr="00D147FE" w:rsidRDefault="00436FB2" w:rsidP="00D147FE">
      <w:pPr>
        <w:pStyle w:val="Default"/>
        <w:spacing w:line="360" w:lineRule="auto"/>
        <w:jc w:val="both"/>
        <w:rPr>
          <w:rFonts w:ascii="Tahoma" w:hAnsi="Tahoma" w:cs="Tahoma"/>
          <w:sz w:val="22"/>
          <w:szCs w:val="22"/>
        </w:rPr>
      </w:pPr>
    </w:p>
    <w:p w:rsidR="00D82151" w:rsidRPr="00D147FE" w:rsidRDefault="00716F47" w:rsidP="00D147FE">
      <w:pPr>
        <w:spacing w:line="360" w:lineRule="auto"/>
        <w:jc w:val="both"/>
        <w:rPr>
          <w:rFonts w:ascii="Tahoma" w:hAnsi="Tahoma" w:cs="Tahoma"/>
          <w:b/>
          <w:bCs/>
        </w:rPr>
      </w:pPr>
      <w:r w:rsidRPr="00D147FE">
        <w:rPr>
          <w:rFonts w:ascii="Tahoma" w:hAnsi="Tahoma" w:cs="Tahoma"/>
          <w:b/>
          <w:bCs/>
        </w:rPr>
        <w:t>Q8: If it were necessary to disclose financial information to obtain a PCO or vary it, would that fact deter you from seeking a PCO? Would your answer differ depending on the information you needed to disclose?</w:t>
      </w:r>
    </w:p>
    <w:p w:rsidR="00436FB2" w:rsidRPr="00D147FE" w:rsidRDefault="00436FB2" w:rsidP="00D147FE">
      <w:pPr>
        <w:spacing w:line="360" w:lineRule="auto"/>
        <w:jc w:val="both"/>
        <w:rPr>
          <w:rFonts w:ascii="Tahoma" w:hAnsi="Tahoma" w:cs="Tahoma"/>
          <w:bCs/>
        </w:rPr>
      </w:pPr>
      <w:r w:rsidRPr="00D147FE">
        <w:rPr>
          <w:rFonts w:ascii="Tahoma" w:hAnsi="Tahoma" w:cs="Tahoma"/>
          <w:bCs/>
        </w:rPr>
        <w:t>There could be circumstances under which an individual or organisation may be deterred from bringing proceedings if it was necessary to disclose financial information. However in the interests of pr</w:t>
      </w:r>
      <w:r w:rsidR="004E5A16" w:rsidRPr="00D147FE">
        <w:rPr>
          <w:rFonts w:ascii="Tahoma" w:hAnsi="Tahoma" w:cs="Tahoma"/>
          <w:bCs/>
        </w:rPr>
        <w:t xml:space="preserve">ocedural fairness the respondent should be afforded the opportunity to question whether a PCO was appropriate. It is important that access to justice is increased, particularly for those with limited means, but this should not allow those with sufficient finances to bring actions in any event to “work the system” to their advantage. The purpose of PCOs is to increase access to justice and not enable </w:t>
      </w:r>
      <w:r w:rsidR="00794268">
        <w:rPr>
          <w:rFonts w:ascii="Tahoma" w:hAnsi="Tahoma" w:cs="Tahoma"/>
          <w:bCs/>
        </w:rPr>
        <w:t>those with adequate financial resources</w:t>
      </w:r>
      <w:r w:rsidR="004E5A16" w:rsidRPr="00D147FE">
        <w:rPr>
          <w:rFonts w:ascii="Tahoma" w:hAnsi="Tahoma" w:cs="Tahoma"/>
          <w:bCs/>
        </w:rPr>
        <w:t xml:space="preserve"> to make savings. A requirement to disclose financial information perhaps at the risk of embarrassment is unfortunately a necessary measure to safeguard the fairness of the system. </w:t>
      </w:r>
    </w:p>
    <w:p w:rsidR="004E5A16" w:rsidRPr="00D147FE" w:rsidRDefault="004E5A16" w:rsidP="00D147FE">
      <w:pPr>
        <w:spacing w:line="360" w:lineRule="auto"/>
        <w:jc w:val="both"/>
        <w:rPr>
          <w:rFonts w:ascii="Tahoma" w:hAnsi="Tahoma" w:cs="Tahoma"/>
          <w:b/>
          <w:bCs/>
        </w:rPr>
      </w:pPr>
      <w:r w:rsidRPr="00D147FE">
        <w:rPr>
          <w:rFonts w:ascii="Tahoma" w:hAnsi="Tahoma" w:cs="Tahoma"/>
          <w:b/>
          <w:bCs/>
        </w:rPr>
        <w:t>Q9. Do you agree with the proposal to set the automatic cross-cap at £30,000? If not, what should the figure be?</w:t>
      </w:r>
    </w:p>
    <w:p w:rsidR="007160FC" w:rsidRPr="00D147FE" w:rsidRDefault="001440DF" w:rsidP="00D147FE">
      <w:pPr>
        <w:spacing w:line="360" w:lineRule="auto"/>
        <w:jc w:val="both"/>
        <w:rPr>
          <w:rFonts w:ascii="Tahoma" w:hAnsi="Tahoma" w:cs="Tahoma"/>
          <w:bCs/>
        </w:rPr>
      </w:pPr>
      <w:r w:rsidRPr="00D147FE">
        <w:rPr>
          <w:rFonts w:ascii="Tahoma" w:hAnsi="Tahoma" w:cs="Tahoma"/>
          <w:bCs/>
        </w:rPr>
        <w:t xml:space="preserve">No, if a case is particularly complex or lengthy for example requiring various expert witnesses to be engaged or where the relevant documents are particularly voluminous, an applicant should have the ability to apply for an increase in the cross-cap, subject to detailed justification before the Court. </w:t>
      </w:r>
      <w:r w:rsidR="00794268">
        <w:rPr>
          <w:rFonts w:ascii="Tahoma" w:hAnsi="Tahoma" w:cs="Tahoma"/>
          <w:bCs/>
        </w:rPr>
        <w:t xml:space="preserve">Applicants should also have the ability to have access to expert Counsel given that environmental judicial review is a specialist area, and this may increase costs. </w:t>
      </w:r>
      <w:r w:rsidR="007160FC" w:rsidRPr="00D147FE">
        <w:rPr>
          <w:rFonts w:ascii="Tahoma" w:hAnsi="Tahoma" w:cs="Tahoma"/>
          <w:bCs/>
        </w:rPr>
        <w:t>The joining of Notice Parties to proceedings may also lead to increased costs due to the need to respond to their submissions</w:t>
      </w:r>
      <w:r w:rsidR="00794268">
        <w:rPr>
          <w:rFonts w:ascii="Tahoma" w:hAnsi="Tahoma" w:cs="Tahoma"/>
          <w:bCs/>
        </w:rPr>
        <w:t xml:space="preserve"> – given that many environmental decisions </w:t>
      </w:r>
      <w:r w:rsidR="00794268">
        <w:rPr>
          <w:rFonts w:ascii="Tahoma" w:hAnsi="Tahoma" w:cs="Tahoma"/>
          <w:bCs/>
        </w:rPr>
        <w:lastRenderedPageBreak/>
        <w:t>impact upon third parties (for example through the grant of planning permission), it is common for Notice Parties to join proceedings and the cross-cap must reflect this</w:t>
      </w:r>
      <w:r w:rsidR="007160FC" w:rsidRPr="00D147FE">
        <w:rPr>
          <w:rFonts w:ascii="Tahoma" w:hAnsi="Tahoma" w:cs="Tahoma"/>
          <w:bCs/>
        </w:rPr>
        <w:t xml:space="preserve">. </w:t>
      </w:r>
    </w:p>
    <w:p w:rsidR="004E5A16" w:rsidRPr="00D147FE" w:rsidRDefault="001440DF" w:rsidP="00D147FE">
      <w:pPr>
        <w:spacing w:line="360" w:lineRule="auto"/>
        <w:jc w:val="both"/>
        <w:rPr>
          <w:rFonts w:ascii="Tahoma" w:hAnsi="Tahoma" w:cs="Tahoma"/>
          <w:bCs/>
        </w:rPr>
      </w:pPr>
      <w:r w:rsidRPr="00D147FE">
        <w:rPr>
          <w:rFonts w:ascii="Tahoma" w:hAnsi="Tahoma" w:cs="Tahoma"/>
          <w:bCs/>
        </w:rPr>
        <w:t xml:space="preserve">The established taxation process could be used as a mechanism to determine a reasonable sum for costs, as it does at present. </w:t>
      </w:r>
      <w:r w:rsidR="00334A5F" w:rsidRPr="00D147FE">
        <w:rPr>
          <w:rFonts w:ascii="Tahoma" w:hAnsi="Tahoma" w:cs="Tahoma"/>
          <w:bCs/>
        </w:rPr>
        <w:t xml:space="preserve">The £30k figure should act as a </w:t>
      </w:r>
      <w:r w:rsidR="00794268">
        <w:rPr>
          <w:rFonts w:ascii="Tahoma" w:hAnsi="Tahoma" w:cs="Tahoma"/>
          <w:bCs/>
        </w:rPr>
        <w:t xml:space="preserve">guideline </w:t>
      </w:r>
      <w:r w:rsidR="00334A5F" w:rsidRPr="00D147FE">
        <w:rPr>
          <w:rFonts w:ascii="Tahoma" w:hAnsi="Tahoma" w:cs="Tahoma"/>
          <w:bCs/>
        </w:rPr>
        <w:t xml:space="preserve">standard and any increase </w:t>
      </w:r>
      <w:r w:rsidR="00794268">
        <w:rPr>
          <w:rFonts w:ascii="Tahoma" w:hAnsi="Tahoma" w:cs="Tahoma"/>
          <w:bCs/>
        </w:rPr>
        <w:t xml:space="preserve">(or decrease) </w:t>
      </w:r>
      <w:r w:rsidR="00334A5F" w:rsidRPr="00D147FE">
        <w:rPr>
          <w:rFonts w:ascii="Tahoma" w:hAnsi="Tahoma" w:cs="Tahoma"/>
          <w:bCs/>
        </w:rPr>
        <w:t xml:space="preserve">must be justified in detail. </w:t>
      </w:r>
    </w:p>
    <w:p w:rsidR="004E5A16" w:rsidRPr="00D147FE" w:rsidRDefault="004E5A16"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Q10. Should it be possible to challenge the cross-cap of £30,000? If yes, what should the basis of that challenge be? Please give reasons. </w:t>
      </w:r>
    </w:p>
    <w:p w:rsidR="001440DF" w:rsidRPr="00D147FE" w:rsidRDefault="001440DF" w:rsidP="00D147FE">
      <w:pPr>
        <w:pStyle w:val="Default"/>
        <w:spacing w:line="360" w:lineRule="auto"/>
        <w:jc w:val="both"/>
        <w:rPr>
          <w:rFonts w:ascii="Tahoma" w:hAnsi="Tahoma" w:cs="Tahoma"/>
          <w:b/>
          <w:bCs/>
          <w:sz w:val="22"/>
          <w:szCs w:val="22"/>
        </w:rPr>
      </w:pPr>
    </w:p>
    <w:p w:rsidR="007160FC" w:rsidRPr="00D147FE" w:rsidRDefault="00334A5F" w:rsidP="00D147FE">
      <w:pPr>
        <w:pStyle w:val="Default"/>
        <w:spacing w:line="360" w:lineRule="auto"/>
        <w:jc w:val="both"/>
        <w:rPr>
          <w:rFonts w:ascii="Tahoma" w:hAnsi="Tahoma" w:cs="Tahoma"/>
          <w:bCs/>
          <w:sz w:val="22"/>
          <w:szCs w:val="22"/>
        </w:rPr>
      </w:pPr>
      <w:r w:rsidRPr="00D147FE">
        <w:rPr>
          <w:rFonts w:ascii="Tahoma" w:hAnsi="Tahoma" w:cs="Tahoma"/>
          <w:bCs/>
          <w:sz w:val="22"/>
          <w:szCs w:val="22"/>
        </w:rPr>
        <w:t>It is not clear in the consultation whether such a challenge should be open to the applicant or respondent. As noted in Q9 above, the applicant should be able to seek to justify a higher cross-cap</w:t>
      </w:r>
      <w:r w:rsidR="007160FC" w:rsidRPr="00D147FE">
        <w:rPr>
          <w:rFonts w:ascii="Tahoma" w:hAnsi="Tahoma" w:cs="Tahoma"/>
          <w:bCs/>
          <w:sz w:val="22"/>
          <w:szCs w:val="22"/>
        </w:rPr>
        <w:t xml:space="preserve"> where circumstances dictate</w:t>
      </w:r>
      <w:r w:rsidRPr="00D147FE">
        <w:rPr>
          <w:rFonts w:ascii="Tahoma" w:hAnsi="Tahoma" w:cs="Tahoma"/>
          <w:bCs/>
          <w:sz w:val="22"/>
          <w:szCs w:val="22"/>
        </w:rPr>
        <w:t xml:space="preserve">. </w:t>
      </w:r>
    </w:p>
    <w:p w:rsidR="007160FC" w:rsidRPr="00D147FE" w:rsidRDefault="007160FC" w:rsidP="00D147FE">
      <w:pPr>
        <w:pStyle w:val="Default"/>
        <w:spacing w:line="360" w:lineRule="auto"/>
        <w:jc w:val="both"/>
        <w:rPr>
          <w:rFonts w:ascii="Tahoma" w:hAnsi="Tahoma" w:cs="Tahoma"/>
          <w:bCs/>
          <w:sz w:val="22"/>
          <w:szCs w:val="22"/>
        </w:rPr>
      </w:pPr>
    </w:p>
    <w:p w:rsidR="001440DF" w:rsidRPr="00D147FE" w:rsidRDefault="001440DF" w:rsidP="00D147FE">
      <w:pPr>
        <w:pStyle w:val="Default"/>
        <w:spacing w:line="360" w:lineRule="auto"/>
        <w:jc w:val="both"/>
        <w:rPr>
          <w:rFonts w:ascii="Tahoma" w:hAnsi="Tahoma" w:cs="Tahoma"/>
          <w:bCs/>
          <w:sz w:val="22"/>
          <w:szCs w:val="22"/>
        </w:rPr>
      </w:pPr>
      <w:r w:rsidRPr="00D147FE">
        <w:rPr>
          <w:rFonts w:ascii="Tahoma" w:hAnsi="Tahoma" w:cs="Tahoma"/>
          <w:bCs/>
          <w:sz w:val="22"/>
          <w:szCs w:val="22"/>
        </w:rPr>
        <w:t xml:space="preserve">As with the PCO itself, the respondent should </w:t>
      </w:r>
      <w:r w:rsidR="00334A5F" w:rsidRPr="00D147FE">
        <w:rPr>
          <w:rFonts w:ascii="Tahoma" w:hAnsi="Tahoma" w:cs="Tahoma"/>
          <w:bCs/>
          <w:sz w:val="22"/>
          <w:szCs w:val="22"/>
        </w:rPr>
        <w:t xml:space="preserve">also </w:t>
      </w:r>
      <w:r w:rsidRPr="00D147FE">
        <w:rPr>
          <w:rFonts w:ascii="Tahoma" w:hAnsi="Tahoma" w:cs="Tahoma"/>
          <w:bCs/>
          <w:sz w:val="22"/>
          <w:szCs w:val="22"/>
        </w:rPr>
        <w:t xml:space="preserve">be afforded the ability to challenge the cross-cap in the interests of procedural fairness. As noted above the established taxation mechanism could be utilised. The ability to challenge the cross-cap would also serve to encourage those advising the applicant to be mindful of costs. </w:t>
      </w:r>
    </w:p>
    <w:p w:rsidR="004E5A16" w:rsidRPr="00D147FE" w:rsidRDefault="004E5A16" w:rsidP="00D147FE">
      <w:pPr>
        <w:pStyle w:val="Default"/>
        <w:spacing w:line="360" w:lineRule="auto"/>
        <w:jc w:val="both"/>
        <w:rPr>
          <w:rFonts w:ascii="Tahoma" w:hAnsi="Tahoma" w:cs="Tahoma"/>
          <w:sz w:val="22"/>
          <w:szCs w:val="22"/>
        </w:rPr>
      </w:pPr>
    </w:p>
    <w:p w:rsidR="00334A5F" w:rsidRPr="00D147FE" w:rsidRDefault="004E5A16" w:rsidP="00D147FE">
      <w:pPr>
        <w:spacing w:line="360" w:lineRule="auto"/>
        <w:jc w:val="both"/>
        <w:rPr>
          <w:rFonts w:ascii="Tahoma" w:hAnsi="Tahoma" w:cs="Tahoma"/>
          <w:b/>
          <w:bCs/>
        </w:rPr>
      </w:pPr>
      <w:r w:rsidRPr="00D147FE">
        <w:rPr>
          <w:rFonts w:ascii="Tahoma" w:hAnsi="Tahoma" w:cs="Tahoma"/>
          <w:b/>
          <w:bCs/>
        </w:rPr>
        <w:t>Q11. Do you think that if a challenge were introduced to the cross-cap that the £5,000 limit ought to be reviewed at the same time?</w:t>
      </w:r>
    </w:p>
    <w:p w:rsidR="00334A5F" w:rsidRPr="00D147FE" w:rsidRDefault="00334A5F" w:rsidP="00D147FE">
      <w:pPr>
        <w:spacing w:line="360" w:lineRule="auto"/>
        <w:jc w:val="both"/>
        <w:rPr>
          <w:rFonts w:ascii="Tahoma" w:hAnsi="Tahoma" w:cs="Tahoma"/>
          <w:bCs/>
        </w:rPr>
      </w:pPr>
      <w:r w:rsidRPr="00D147FE">
        <w:rPr>
          <w:rFonts w:ascii="Tahoma" w:hAnsi="Tahoma" w:cs="Tahoma"/>
          <w:bCs/>
        </w:rPr>
        <w:t xml:space="preserve">No. An applicant should have certainty from the outset. It is not unknown for JR proceedings to be adjourned </w:t>
      </w:r>
      <w:r w:rsidR="007160FC" w:rsidRPr="00D147FE">
        <w:rPr>
          <w:rFonts w:ascii="Tahoma" w:hAnsi="Tahoma" w:cs="Tahoma"/>
          <w:bCs/>
        </w:rPr>
        <w:t xml:space="preserve">or extended </w:t>
      </w:r>
      <w:r w:rsidRPr="00D147FE">
        <w:rPr>
          <w:rFonts w:ascii="Tahoma" w:hAnsi="Tahoma" w:cs="Tahoma"/>
          <w:bCs/>
        </w:rPr>
        <w:t xml:space="preserve">and for further information to come to light </w:t>
      </w:r>
      <w:r w:rsidR="007160FC" w:rsidRPr="00D147FE">
        <w:rPr>
          <w:rFonts w:ascii="Tahoma" w:hAnsi="Tahoma" w:cs="Tahoma"/>
          <w:bCs/>
        </w:rPr>
        <w:t xml:space="preserve">(or Notice Parties to join proceedings) </w:t>
      </w:r>
      <w:r w:rsidRPr="00D147FE">
        <w:rPr>
          <w:rFonts w:ascii="Tahoma" w:hAnsi="Tahoma" w:cs="Tahoma"/>
          <w:bCs/>
        </w:rPr>
        <w:t>requiring increased costs</w:t>
      </w:r>
      <w:r w:rsidR="007160FC" w:rsidRPr="00D147FE">
        <w:rPr>
          <w:rFonts w:ascii="Tahoma" w:hAnsi="Tahoma" w:cs="Tahoma"/>
          <w:bCs/>
        </w:rPr>
        <w:t xml:space="preserve"> to be incurred. Applicants that would be deterred from bringing proceedings due to cost exposure risks should not be forced to run the risk of seeing the PCO challenged and amended due to what may be the natural but initially unforeseen evolution of a case. </w:t>
      </w:r>
    </w:p>
    <w:p w:rsidR="00FA1514" w:rsidRPr="00D147FE" w:rsidRDefault="00FA1514"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t xml:space="preserve">Q12. Should the standard limit as proposed earlier (in the sum of £5,000 although consultees’ views have also been sought on the amount), be applied to all proceedings including those on appeal? </w:t>
      </w:r>
    </w:p>
    <w:p w:rsidR="00FA1514" w:rsidRPr="00D147FE" w:rsidRDefault="00FA1514" w:rsidP="00D147FE">
      <w:pPr>
        <w:pStyle w:val="Default"/>
        <w:spacing w:line="360" w:lineRule="auto"/>
        <w:jc w:val="both"/>
        <w:rPr>
          <w:rFonts w:ascii="Tahoma" w:hAnsi="Tahoma" w:cs="Tahoma"/>
          <w:sz w:val="22"/>
          <w:szCs w:val="22"/>
        </w:rPr>
      </w:pPr>
    </w:p>
    <w:p w:rsidR="007160FC" w:rsidRPr="00D147FE" w:rsidRDefault="007160FC" w:rsidP="00D147FE">
      <w:pPr>
        <w:pStyle w:val="Default"/>
        <w:spacing w:line="360" w:lineRule="auto"/>
        <w:jc w:val="both"/>
        <w:rPr>
          <w:rFonts w:ascii="Tahoma" w:hAnsi="Tahoma" w:cs="Tahoma"/>
          <w:sz w:val="22"/>
          <w:szCs w:val="22"/>
        </w:rPr>
      </w:pPr>
      <w:r w:rsidRPr="00D147FE">
        <w:rPr>
          <w:rFonts w:ascii="Tahoma" w:hAnsi="Tahoma" w:cs="Tahoma"/>
          <w:sz w:val="22"/>
          <w:szCs w:val="22"/>
        </w:rPr>
        <w:t>No. See Q13 below.</w:t>
      </w:r>
    </w:p>
    <w:p w:rsidR="007160FC" w:rsidRPr="00D147FE" w:rsidRDefault="007160FC" w:rsidP="00D147FE">
      <w:pPr>
        <w:pStyle w:val="Default"/>
        <w:spacing w:line="360" w:lineRule="auto"/>
        <w:jc w:val="both"/>
        <w:rPr>
          <w:rFonts w:ascii="Tahoma" w:hAnsi="Tahoma" w:cs="Tahoma"/>
          <w:sz w:val="22"/>
          <w:szCs w:val="22"/>
        </w:rPr>
      </w:pPr>
    </w:p>
    <w:p w:rsidR="00FA1514" w:rsidRPr="00D147FE" w:rsidRDefault="00FA1514" w:rsidP="00D147FE">
      <w:pPr>
        <w:pStyle w:val="Default"/>
        <w:spacing w:line="360" w:lineRule="auto"/>
        <w:jc w:val="both"/>
        <w:rPr>
          <w:rFonts w:ascii="Tahoma" w:hAnsi="Tahoma" w:cs="Tahoma"/>
          <w:b/>
          <w:bCs/>
          <w:sz w:val="22"/>
          <w:szCs w:val="22"/>
        </w:rPr>
      </w:pPr>
      <w:r w:rsidRPr="00D147FE">
        <w:rPr>
          <w:rFonts w:ascii="Tahoma" w:hAnsi="Tahoma" w:cs="Tahoma"/>
          <w:b/>
          <w:bCs/>
          <w:sz w:val="22"/>
          <w:szCs w:val="22"/>
        </w:rPr>
        <w:lastRenderedPageBreak/>
        <w:t xml:space="preserve">Q13. If not, should an additional application be possible to set a PCO for an appeal? Should the limit be set by the court or should a presumptive limit apply? Please give reasons. </w:t>
      </w:r>
    </w:p>
    <w:p w:rsidR="00FA1514" w:rsidRPr="00D147FE" w:rsidRDefault="00FA1514" w:rsidP="00D147FE">
      <w:pPr>
        <w:pStyle w:val="Default"/>
        <w:spacing w:line="360" w:lineRule="auto"/>
        <w:jc w:val="both"/>
        <w:rPr>
          <w:rFonts w:ascii="Tahoma" w:hAnsi="Tahoma" w:cs="Tahoma"/>
          <w:sz w:val="22"/>
          <w:szCs w:val="22"/>
        </w:rPr>
      </w:pPr>
    </w:p>
    <w:p w:rsidR="007160FC" w:rsidRPr="00D147FE" w:rsidRDefault="007160FC" w:rsidP="00D147FE">
      <w:pPr>
        <w:pStyle w:val="Default"/>
        <w:spacing w:line="360" w:lineRule="auto"/>
        <w:jc w:val="both"/>
        <w:rPr>
          <w:rFonts w:ascii="Tahoma" w:hAnsi="Tahoma" w:cs="Tahoma"/>
          <w:sz w:val="22"/>
          <w:szCs w:val="22"/>
        </w:rPr>
      </w:pPr>
      <w:r w:rsidRPr="00D147FE">
        <w:rPr>
          <w:rFonts w:ascii="Tahoma" w:hAnsi="Tahoma" w:cs="Tahoma"/>
          <w:sz w:val="22"/>
          <w:szCs w:val="22"/>
        </w:rPr>
        <w:t xml:space="preserve">An additional application should be possible. Applications </w:t>
      </w:r>
      <w:r w:rsidR="004B2872">
        <w:rPr>
          <w:rFonts w:ascii="Tahoma" w:hAnsi="Tahoma" w:cs="Tahoma"/>
          <w:sz w:val="22"/>
          <w:szCs w:val="22"/>
        </w:rPr>
        <w:t xml:space="preserve">to the Court of Appeal </w:t>
      </w:r>
      <w:r w:rsidRPr="00D147FE">
        <w:rPr>
          <w:rFonts w:ascii="Tahoma" w:hAnsi="Tahoma" w:cs="Tahoma"/>
          <w:sz w:val="22"/>
          <w:szCs w:val="22"/>
        </w:rPr>
        <w:t xml:space="preserve">for leave to appeal will act as a filter (as with leave for JR) and where grounds for appeal are established, the appellant should be afforded the opportunity to pursue the appeal with a similar level of costs protection. Again the PCO limit should not be fixed and departures from the £5k ‘standard’ should be available with detailed justification. </w:t>
      </w:r>
    </w:p>
    <w:p w:rsidR="007160FC" w:rsidRPr="00D147FE" w:rsidRDefault="007160FC" w:rsidP="00D147FE">
      <w:pPr>
        <w:pStyle w:val="Default"/>
        <w:spacing w:line="360" w:lineRule="auto"/>
        <w:jc w:val="both"/>
        <w:rPr>
          <w:rFonts w:ascii="Tahoma" w:hAnsi="Tahoma" w:cs="Tahoma"/>
          <w:sz w:val="22"/>
          <w:szCs w:val="22"/>
        </w:rPr>
      </w:pPr>
    </w:p>
    <w:p w:rsidR="00436FB2" w:rsidRPr="00D147FE" w:rsidRDefault="00FA1514" w:rsidP="00D147FE">
      <w:pPr>
        <w:spacing w:line="360" w:lineRule="auto"/>
        <w:jc w:val="both"/>
        <w:rPr>
          <w:rFonts w:ascii="Tahoma" w:hAnsi="Tahoma" w:cs="Tahoma"/>
          <w:b/>
          <w:bCs/>
        </w:rPr>
      </w:pPr>
      <w:r w:rsidRPr="00D147FE">
        <w:rPr>
          <w:rFonts w:ascii="Tahoma" w:hAnsi="Tahoma" w:cs="Tahoma"/>
          <w:b/>
          <w:bCs/>
        </w:rPr>
        <w:t>Q14. Should the position differ according to whether it is the applicant or respondent (at first instance) who is appealing? If so, in what way?</w:t>
      </w:r>
    </w:p>
    <w:p w:rsidR="00FA1514" w:rsidRPr="00D147FE" w:rsidRDefault="007160FC" w:rsidP="00D147FE">
      <w:pPr>
        <w:spacing w:line="360" w:lineRule="auto"/>
        <w:jc w:val="both"/>
        <w:rPr>
          <w:rFonts w:ascii="Tahoma" w:hAnsi="Tahoma" w:cs="Tahoma"/>
          <w:bCs/>
        </w:rPr>
      </w:pPr>
      <w:r w:rsidRPr="00D147FE">
        <w:rPr>
          <w:rFonts w:ascii="Tahoma" w:hAnsi="Tahoma" w:cs="Tahoma"/>
          <w:bCs/>
        </w:rPr>
        <w:t xml:space="preserve">No. </w:t>
      </w:r>
    </w:p>
    <w:p w:rsidR="00FA1514" w:rsidRPr="00D147FE" w:rsidRDefault="00FA1514" w:rsidP="00D147FE">
      <w:pPr>
        <w:spacing w:line="360" w:lineRule="auto"/>
        <w:jc w:val="both"/>
        <w:rPr>
          <w:rFonts w:ascii="Tahoma" w:hAnsi="Tahoma" w:cs="Tahoma"/>
          <w:b/>
          <w:bCs/>
        </w:rPr>
      </w:pPr>
      <w:r w:rsidRPr="00D147FE">
        <w:rPr>
          <w:rFonts w:ascii="Tahoma" w:hAnsi="Tahoma" w:cs="Tahoma"/>
          <w:b/>
          <w:bCs/>
        </w:rPr>
        <w:t>Q15: Are you aware of specific examples of environmental judicial reviews where an interim injunction was requested? Where requested, was this subject to a cross-undertaking in damages? Please give details of any cases and their outcomes.</w:t>
      </w:r>
    </w:p>
    <w:p w:rsidR="00592699" w:rsidRPr="00D147FE" w:rsidRDefault="00592699" w:rsidP="00D147FE">
      <w:pPr>
        <w:spacing w:line="360" w:lineRule="auto"/>
        <w:jc w:val="both"/>
        <w:rPr>
          <w:rFonts w:ascii="Tahoma" w:hAnsi="Tahoma" w:cs="Tahoma"/>
          <w:bCs/>
        </w:rPr>
      </w:pPr>
      <w:r w:rsidRPr="00D147FE">
        <w:rPr>
          <w:rFonts w:ascii="Tahoma" w:hAnsi="Tahoma" w:cs="Tahoma"/>
          <w:bCs/>
        </w:rPr>
        <w:t xml:space="preserve">We are aware of a recent case (2011) in which an interim injunction was obtained along with a cross-undertaking in damages, albeit that the circumstances of the undertaking were unusual. However the case remains </w:t>
      </w:r>
      <w:proofErr w:type="spellStart"/>
      <w:r w:rsidRPr="00D147FE">
        <w:rPr>
          <w:rFonts w:ascii="Tahoma" w:hAnsi="Tahoma" w:cs="Tahoma"/>
          <w:bCs/>
        </w:rPr>
        <w:t>ongoing</w:t>
      </w:r>
      <w:proofErr w:type="spellEnd"/>
      <w:r w:rsidRPr="00D147FE">
        <w:rPr>
          <w:rFonts w:ascii="Tahoma" w:hAnsi="Tahoma" w:cs="Tahoma"/>
          <w:bCs/>
        </w:rPr>
        <w:t xml:space="preserve"> and so no further comment can be provided at this time. Such instances in environmental cases are, to our knowledge, extremely rare in this jurisdiction. </w:t>
      </w:r>
    </w:p>
    <w:p w:rsidR="00FA1514" w:rsidRPr="00D147FE" w:rsidRDefault="00FA1514" w:rsidP="00D147FE">
      <w:pPr>
        <w:spacing w:line="360" w:lineRule="auto"/>
        <w:jc w:val="both"/>
        <w:rPr>
          <w:rFonts w:ascii="Tahoma" w:hAnsi="Tahoma" w:cs="Tahoma"/>
          <w:b/>
          <w:bCs/>
        </w:rPr>
      </w:pPr>
      <w:r w:rsidRPr="00D147FE">
        <w:rPr>
          <w:rFonts w:ascii="Tahoma" w:hAnsi="Tahoma" w:cs="Tahoma"/>
          <w:b/>
          <w:bCs/>
        </w:rPr>
        <w:t>Q16: Are you aware of specific examples of environmental judicial reviews where a claimant has been deterred from applying for either an interim injunction or a judicial review due to the potential requirement to give a cross-undertaking in damages? Please give details of any examples and their outcomes</w:t>
      </w:r>
    </w:p>
    <w:p w:rsidR="00FA1514" w:rsidRPr="00D147FE" w:rsidRDefault="00592699" w:rsidP="00D147FE">
      <w:pPr>
        <w:spacing w:line="360" w:lineRule="auto"/>
        <w:jc w:val="both"/>
        <w:rPr>
          <w:rFonts w:ascii="Tahoma" w:hAnsi="Tahoma" w:cs="Tahoma"/>
          <w:bCs/>
        </w:rPr>
      </w:pPr>
      <w:r w:rsidRPr="00D147FE">
        <w:rPr>
          <w:rFonts w:ascii="Tahoma" w:hAnsi="Tahoma" w:cs="Tahoma"/>
          <w:bCs/>
        </w:rPr>
        <w:t xml:space="preserve">No. As noted in Q15 above, such instances are extremely rare in this jurisdiction. </w:t>
      </w:r>
    </w:p>
    <w:p w:rsidR="00FA1514" w:rsidRPr="00D147FE" w:rsidRDefault="00FA1514" w:rsidP="00D147FE">
      <w:pPr>
        <w:spacing w:line="360" w:lineRule="auto"/>
        <w:jc w:val="both"/>
        <w:rPr>
          <w:rFonts w:ascii="Tahoma" w:hAnsi="Tahoma" w:cs="Tahoma"/>
          <w:b/>
          <w:bCs/>
        </w:rPr>
      </w:pPr>
      <w:r w:rsidRPr="00D147FE">
        <w:rPr>
          <w:rFonts w:ascii="Tahoma" w:hAnsi="Tahoma" w:cs="Tahoma"/>
          <w:b/>
          <w:bCs/>
        </w:rPr>
        <w:t>Q17: Do you agree that the factors to be taken into account by the courts in deciding whether to issue an interim injunction in environmental judicial review proceedings without a cross-undertaking in damages should be clarified? Please give reasons for your answer.</w:t>
      </w:r>
    </w:p>
    <w:p w:rsidR="00FA1514" w:rsidRPr="00D147FE" w:rsidRDefault="00592699" w:rsidP="00D147FE">
      <w:pPr>
        <w:spacing w:line="360" w:lineRule="auto"/>
        <w:jc w:val="both"/>
        <w:rPr>
          <w:rFonts w:ascii="Tahoma" w:hAnsi="Tahoma" w:cs="Tahoma"/>
          <w:bCs/>
        </w:rPr>
      </w:pPr>
      <w:r w:rsidRPr="00D147FE">
        <w:rPr>
          <w:rFonts w:ascii="Tahoma" w:hAnsi="Tahoma" w:cs="Tahoma"/>
          <w:bCs/>
        </w:rPr>
        <w:lastRenderedPageBreak/>
        <w:t xml:space="preserve">Yes. The potential importance of being able to obtain an injunction without a cross-undertaking, for example where habitat is likely to be irreversibly damaged, and the rarity of such cases in practice, means that establishment of clear rules would provide the level of certainty required by applicants to obtain such injunctions. </w:t>
      </w:r>
    </w:p>
    <w:p w:rsidR="00FA1514" w:rsidRPr="00D147FE" w:rsidRDefault="00FA1514" w:rsidP="00D147FE">
      <w:pPr>
        <w:spacing w:line="360" w:lineRule="auto"/>
        <w:jc w:val="both"/>
        <w:rPr>
          <w:rFonts w:ascii="Tahoma" w:hAnsi="Tahoma" w:cs="Tahoma"/>
          <w:b/>
          <w:bCs/>
        </w:rPr>
      </w:pPr>
      <w:r w:rsidRPr="00D147FE">
        <w:rPr>
          <w:rFonts w:ascii="Tahoma" w:hAnsi="Tahoma" w:cs="Tahoma"/>
          <w:b/>
          <w:bCs/>
        </w:rPr>
        <w:t>Q18: Are these the right factors? If not, how should they be amended and why?</w:t>
      </w:r>
    </w:p>
    <w:p w:rsidR="00592699" w:rsidRPr="00D147FE" w:rsidRDefault="00D147FE" w:rsidP="00D147FE">
      <w:pPr>
        <w:spacing w:line="360" w:lineRule="auto"/>
        <w:jc w:val="both"/>
        <w:rPr>
          <w:rFonts w:ascii="Tahoma" w:hAnsi="Tahoma" w:cs="Tahoma"/>
          <w:bCs/>
        </w:rPr>
      </w:pPr>
      <w:r w:rsidRPr="00D147FE">
        <w:rPr>
          <w:rFonts w:ascii="Tahoma" w:hAnsi="Tahoma" w:cs="Tahoma"/>
          <w:bCs/>
        </w:rPr>
        <w:t xml:space="preserve">We consider that “significant environmental damage would be caused or is likely to be caused” would be a more appropriate test, since it may not be possible at the point at which the injunction is applied for to demonstrate that environmental damage was inevitable. Introducing “likelihood” of damage adopts a more precautionary approach in line with EU law principles (given that the Aarhus Convention is enshrined in EU law). </w:t>
      </w:r>
    </w:p>
    <w:p w:rsidR="00D147FE" w:rsidRPr="00D147FE" w:rsidRDefault="00D147FE" w:rsidP="00D147FE">
      <w:pPr>
        <w:spacing w:line="360" w:lineRule="auto"/>
        <w:jc w:val="both"/>
        <w:rPr>
          <w:rFonts w:ascii="Tahoma" w:hAnsi="Tahoma" w:cs="Tahoma"/>
          <w:bCs/>
        </w:rPr>
      </w:pPr>
    </w:p>
    <w:p w:rsidR="00D147FE" w:rsidRPr="00D147FE" w:rsidRDefault="00D147FE" w:rsidP="00D147FE">
      <w:pPr>
        <w:spacing w:line="360" w:lineRule="auto"/>
        <w:jc w:val="both"/>
        <w:rPr>
          <w:rFonts w:ascii="Tahoma" w:hAnsi="Tahoma" w:cs="Tahoma"/>
          <w:b/>
          <w:bCs/>
        </w:rPr>
      </w:pPr>
      <w:r w:rsidRPr="00D147FE">
        <w:rPr>
          <w:rFonts w:ascii="Tahoma" w:hAnsi="Tahoma" w:cs="Tahoma"/>
          <w:b/>
          <w:bCs/>
        </w:rPr>
        <w:t>EPLANI</w:t>
      </w:r>
    </w:p>
    <w:p w:rsidR="00D147FE" w:rsidRPr="00D147FE" w:rsidRDefault="00D147FE" w:rsidP="00D147FE">
      <w:pPr>
        <w:spacing w:line="360" w:lineRule="auto"/>
        <w:jc w:val="both"/>
        <w:rPr>
          <w:rFonts w:ascii="Tahoma" w:hAnsi="Tahoma" w:cs="Tahoma"/>
          <w:b/>
        </w:rPr>
      </w:pPr>
      <w:r w:rsidRPr="00D147FE">
        <w:rPr>
          <w:rFonts w:ascii="Tahoma" w:hAnsi="Tahoma" w:cs="Tahoma"/>
          <w:b/>
          <w:bCs/>
        </w:rPr>
        <w:t>14 March 2012</w:t>
      </w:r>
    </w:p>
    <w:sectPr w:rsidR="00D147FE" w:rsidRPr="00D147FE" w:rsidSect="00D82151">
      <w:headerReference w:type="default" r:id="rId7"/>
      <w:headerReference w:type="first" r:id="rId8"/>
      <w:pgSz w:w="11906" w:h="16838"/>
      <w:pgMar w:top="1812" w:right="1440" w:bottom="1440" w:left="1440" w:header="79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B5" w:rsidRDefault="006378B5" w:rsidP="00D82151">
      <w:pPr>
        <w:spacing w:after="0" w:line="240" w:lineRule="auto"/>
      </w:pPr>
      <w:r>
        <w:separator/>
      </w:r>
    </w:p>
  </w:endnote>
  <w:endnote w:type="continuationSeparator" w:id="0">
    <w:p w:rsidR="006378B5" w:rsidRDefault="006378B5" w:rsidP="00D8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B5" w:rsidRDefault="006378B5" w:rsidP="00D82151">
      <w:pPr>
        <w:spacing w:after="0" w:line="240" w:lineRule="auto"/>
      </w:pPr>
      <w:r>
        <w:separator/>
      </w:r>
    </w:p>
  </w:footnote>
  <w:footnote w:type="continuationSeparator" w:id="0">
    <w:p w:rsidR="006378B5" w:rsidRDefault="006378B5" w:rsidP="00D8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E5" w:rsidRDefault="005024E5" w:rsidP="005024E5">
    <w:pPr>
      <w:pStyle w:val="Header"/>
      <w:jc w:val="right"/>
    </w:pPr>
    <w:r>
      <w:rPr>
        <w:noProof/>
        <w:lang w:eastAsia="en-GB"/>
      </w:rPr>
      <w:drawing>
        <wp:anchor distT="0" distB="0" distL="114300" distR="114300" simplePos="0" relativeHeight="251661312" behindDoc="1" locked="0" layoutInCell="1" allowOverlap="1" wp14:anchorId="30A6B2A4" wp14:editId="061FFCE5">
          <wp:simplePos x="0" y="0"/>
          <wp:positionH relativeFrom="column">
            <wp:posOffset>5162550</wp:posOffset>
          </wp:positionH>
          <wp:positionV relativeFrom="paragraph">
            <wp:posOffset>-104140</wp:posOffset>
          </wp:positionV>
          <wp:extent cx="590550" cy="422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42218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51" w:rsidRDefault="00D82151" w:rsidP="00D82151">
    <w:pPr>
      <w:pStyle w:val="Header"/>
      <w:rPr>
        <w:b/>
      </w:rPr>
    </w:pPr>
    <w:r>
      <w:rPr>
        <w:noProof/>
        <w:lang w:eastAsia="en-GB"/>
      </w:rPr>
      <w:drawing>
        <wp:anchor distT="0" distB="0" distL="114300" distR="114300" simplePos="0" relativeHeight="251659264" behindDoc="1" locked="0" layoutInCell="1" allowOverlap="1" wp14:anchorId="7771EC9A" wp14:editId="688EBE03">
          <wp:simplePos x="0" y="0"/>
          <wp:positionH relativeFrom="column">
            <wp:posOffset>0</wp:posOffset>
          </wp:positionH>
          <wp:positionV relativeFrom="paragraph">
            <wp:posOffset>-268605</wp:posOffset>
          </wp:positionV>
          <wp:extent cx="1181100" cy="84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84436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sidRPr="00D82151">
      <w:rPr>
        <w:b/>
      </w:rPr>
      <w:t xml:space="preserve"> </w:t>
    </w:r>
    <w:r>
      <w:rPr>
        <w:b/>
      </w:rPr>
      <w:tab/>
    </w:r>
    <w:r w:rsidRPr="00801820">
      <w:rPr>
        <w:b/>
      </w:rPr>
      <w:t xml:space="preserve">THE ENVIRONMENT AND PLANNING LAW ASSOCIATION </w:t>
    </w:r>
    <w:r>
      <w:rPr>
        <w:b/>
      </w:rPr>
      <w:t xml:space="preserve"> </w:t>
    </w:r>
  </w:p>
  <w:p w:rsidR="00D82151" w:rsidRDefault="00D82151" w:rsidP="00D82151">
    <w:pPr>
      <w:pStyle w:val="Header"/>
    </w:pPr>
    <w:r>
      <w:rPr>
        <w:b/>
      </w:rPr>
      <w:t xml:space="preserve">                                       </w:t>
    </w:r>
    <w:r w:rsidRPr="00801820">
      <w:rPr>
        <w:b/>
      </w:rPr>
      <w:t>OF NORTHERN IRELAND</w:t>
    </w:r>
  </w:p>
  <w:p w:rsidR="00D82151" w:rsidRDefault="00D82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51"/>
    <w:rsid w:val="001440DF"/>
    <w:rsid w:val="00334A5F"/>
    <w:rsid w:val="00342CB7"/>
    <w:rsid w:val="00436FB2"/>
    <w:rsid w:val="004B2872"/>
    <w:rsid w:val="004E5A16"/>
    <w:rsid w:val="005024E5"/>
    <w:rsid w:val="00592699"/>
    <w:rsid w:val="006378B5"/>
    <w:rsid w:val="006E107C"/>
    <w:rsid w:val="00711832"/>
    <w:rsid w:val="007160FC"/>
    <w:rsid w:val="00716F47"/>
    <w:rsid w:val="00794268"/>
    <w:rsid w:val="00843E89"/>
    <w:rsid w:val="008D458D"/>
    <w:rsid w:val="00B26A31"/>
    <w:rsid w:val="00B27412"/>
    <w:rsid w:val="00C476C1"/>
    <w:rsid w:val="00D147FE"/>
    <w:rsid w:val="00D82151"/>
    <w:rsid w:val="00E76398"/>
    <w:rsid w:val="00FA1514"/>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151"/>
  </w:style>
  <w:style w:type="paragraph" w:styleId="Footer">
    <w:name w:val="footer"/>
    <w:basedOn w:val="Normal"/>
    <w:link w:val="FooterChar"/>
    <w:uiPriority w:val="99"/>
    <w:unhideWhenUsed/>
    <w:rsid w:val="00D82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151"/>
  </w:style>
  <w:style w:type="paragraph" w:styleId="BalloonText">
    <w:name w:val="Balloon Text"/>
    <w:basedOn w:val="Normal"/>
    <w:link w:val="BalloonTextChar"/>
    <w:uiPriority w:val="99"/>
    <w:semiHidden/>
    <w:unhideWhenUsed/>
    <w:rsid w:val="00D82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51"/>
    <w:rPr>
      <w:rFonts w:ascii="Tahoma" w:hAnsi="Tahoma" w:cs="Tahoma"/>
      <w:sz w:val="16"/>
      <w:szCs w:val="16"/>
    </w:rPr>
  </w:style>
  <w:style w:type="paragraph" w:customStyle="1" w:styleId="Default">
    <w:name w:val="Default"/>
    <w:rsid w:val="00716F4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151"/>
  </w:style>
  <w:style w:type="paragraph" w:styleId="Footer">
    <w:name w:val="footer"/>
    <w:basedOn w:val="Normal"/>
    <w:link w:val="FooterChar"/>
    <w:uiPriority w:val="99"/>
    <w:unhideWhenUsed/>
    <w:rsid w:val="00D82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151"/>
  </w:style>
  <w:style w:type="paragraph" w:styleId="BalloonText">
    <w:name w:val="Balloon Text"/>
    <w:basedOn w:val="Normal"/>
    <w:link w:val="BalloonTextChar"/>
    <w:uiPriority w:val="99"/>
    <w:semiHidden/>
    <w:unhideWhenUsed/>
    <w:rsid w:val="00D82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51"/>
    <w:rPr>
      <w:rFonts w:ascii="Tahoma" w:hAnsi="Tahoma" w:cs="Tahoma"/>
      <w:sz w:val="16"/>
      <w:szCs w:val="16"/>
    </w:rPr>
  </w:style>
  <w:style w:type="paragraph" w:customStyle="1" w:styleId="Default">
    <w:name w:val="Default"/>
    <w:rsid w:val="00716F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11013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Ryan</dc:creator>
  <cp:lastModifiedBy>Andrew Ryan</cp:lastModifiedBy>
  <cp:revision>2</cp:revision>
  <dcterms:created xsi:type="dcterms:W3CDTF">2012-03-14T20:13:00Z</dcterms:created>
  <dcterms:modified xsi:type="dcterms:W3CDTF">2012-03-14T20:13:00Z</dcterms:modified>
</cp:coreProperties>
</file>